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w:t>
      </w:r>
    </w:p>
    <w:p>
      <w:pPr>
        <w:widowControl/>
        <w:spacing w:line="600" w:lineRule="exact"/>
        <w:ind w:firstLine="880" w:firstLineChars="200"/>
        <w:jc w:val="center"/>
        <w:rPr>
          <w:rFonts w:ascii="方正小标宋简体" w:hAnsi="等线" w:eastAsia="方正小标宋简体" w:cs="Times New Roman"/>
          <w:sz w:val="44"/>
          <w:szCs w:val="44"/>
        </w:rPr>
      </w:pPr>
    </w:p>
    <w:p>
      <w:pPr>
        <w:widowControl/>
        <w:spacing w:line="600" w:lineRule="exact"/>
        <w:ind w:firstLine="880" w:firstLineChars="200"/>
        <w:jc w:val="center"/>
        <w:rPr>
          <w:rFonts w:ascii="方正小标宋简体" w:hAnsi="等线" w:eastAsia="方正小标宋简体" w:cs="Times New Roman"/>
          <w:sz w:val="44"/>
          <w:szCs w:val="44"/>
        </w:rPr>
      </w:pPr>
      <w:bookmarkStart w:id="0" w:name="_GoBack"/>
      <w:r>
        <w:rPr>
          <w:rFonts w:hint="eastAsia" w:ascii="方正小标宋简体" w:hAnsi="等线" w:eastAsia="方正小标宋简体" w:cs="Times New Roman"/>
          <w:sz w:val="44"/>
          <w:szCs w:val="44"/>
        </w:rPr>
        <w:t>第一届中国（山东）数字经济</w:t>
      </w:r>
    </w:p>
    <w:p>
      <w:pPr>
        <w:widowControl/>
        <w:spacing w:line="600" w:lineRule="exact"/>
        <w:ind w:firstLine="880" w:firstLineChars="20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优秀项目（产品）大赛工作方案</w:t>
      </w:r>
    </w:p>
    <w:bookmarkEnd w:id="0"/>
    <w:p>
      <w:pPr>
        <w:widowControl/>
        <w:spacing w:line="600" w:lineRule="exact"/>
        <w:ind w:firstLine="880" w:firstLineChars="200"/>
        <w:jc w:val="center"/>
        <w:rPr>
          <w:rFonts w:ascii="方正小标宋简体" w:hAnsi="等线" w:eastAsia="方正小标宋简体" w:cs="Times New Roman"/>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一、大赛背景和意义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前，数字经济已逐渐成为驱动经济社会发展的新引擎，深化大数据应用、发展数字经济是加快新旧动能转换、实现高质量发展的必然选择。为深入贯彻落实习近平总书记视察山东重要讲话精神，贯彻落实网络强国方针，推进数字山东建设，加快实施《数字山东发展规划（2018-2022 年）》，培育富有活力的数字经济，山东省大数据局计划会同相关单位立足山东，面向全国举办第一届中国（山东）数字经济优秀项目（产品）大赛。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举办数字经济优秀项目（产品）大赛建立汇集政府、企业、园区等多方优质资源的平台，遴选出一批全国数字经济领域的优秀项目和创新解决方案，以政策扶持、园区引进、企业投资、对接创投资本等方式推动优秀项目（产品）落地山东，探索大数据与传统产业协同发展的新业态、新模式，促进传统产业转型升级和新兴产业发展，形成数字引领的产业变革的新动能，激发创新创业氛围，培育数字经济产业发展新生态，有力支撑我省新旧动能转换和数字山东建设。</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二、大赛组织架构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主办单位：山东省大数据局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承办单位：山东省信息资源应用协会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协办单位：各赞助企业、协办产业园区、行业社团组织等。</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eastAsia="仿宋_GB2312"/>
          <w:sz w:val="32"/>
          <w:szCs w:val="32"/>
        </w:rPr>
        <w:t>为保证大赛顺利开展，由主办单位及各方代表联合成立数字经济优秀项目（产品）大赛组委会，开展竞赛相关各项组织和管理工作。本届组委会日常工作由山东省信息资源应</w:t>
      </w:r>
      <w:r>
        <w:rPr>
          <w:rFonts w:hint="eastAsia" w:ascii="仿宋_GB2312" w:hAnsi="仿宋_GB2312" w:eastAsia="仿宋_GB2312" w:cs="仿宋_GB2312"/>
          <w:bCs/>
          <w:color w:val="000000"/>
          <w:kern w:val="0"/>
          <w:sz w:val="32"/>
          <w:szCs w:val="32"/>
        </w:rPr>
        <w:t>用协会具体负责，</w:t>
      </w:r>
      <w:r>
        <w:rPr>
          <w:rFonts w:hint="eastAsia" w:ascii="仿宋_GB2312" w:hAnsi="仿宋_GB2312" w:eastAsia="仿宋_GB2312" w:cs="仿宋_GB2312"/>
          <w:b/>
          <w:color w:val="000000"/>
          <w:kern w:val="0"/>
          <w:sz w:val="32"/>
          <w:szCs w:val="32"/>
        </w:rPr>
        <w:t>有意向协办大赛的园区、企业及各类社会组织可直接与山东省信息资源应用协会负责同志联系。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三、大赛流程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大赛分为报名启动、初赛复赛、决赛颁奖等三个阶段，总共历时约 8 个月。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（一）报名启动阶段。</w:t>
      </w:r>
      <w:r>
        <w:rPr>
          <w:rFonts w:hint="eastAsia" w:ascii="仿宋_GB2312" w:eastAsia="仿宋_GB2312"/>
          <w:sz w:val="32"/>
          <w:szCs w:val="32"/>
        </w:rPr>
        <w:t>拟于 2020 年 4 月，选择北京、上海、深圳等互联网产业发达的一线城市举办大赛启动仪式暨媒体、参赛单位见面会，正式公布赛题。开幕式结束后，参赛团队可按要求登录大赛官网，在线提交报名信息，选定赛题，准备参赛项目。</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（二）初赛复赛阶段。</w:t>
      </w:r>
      <w:r>
        <w:rPr>
          <w:rFonts w:hint="eastAsia" w:ascii="仿宋_GB2312" w:eastAsia="仿宋_GB2312"/>
          <w:sz w:val="32"/>
          <w:szCs w:val="32"/>
        </w:rPr>
        <w:t>组委会将针对不同的赛题组织初赛和复赛，根据大赛规则进行多轮评审，分别筛选出复赛和决赛入围作品。</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1.初赛阶段。初赛采用线上评审模式，拟于 6 月底前启动。参赛队伍需基于大赛提供的主题，按照大赛组委会要求在大赛官网提交作品，包括产品的设计方案、技术资料、宣传视频等。大赛组委会将对参赛项目进行线上评审，评选入围复赛的队伍，入围队伍名单将在大赛官网及合作媒体上公示。</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2.复赛阶段。复赛采用现场路演模式，拟于 8 月底前启动，路演地址设在大赛合作园区。初赛结束后，组委会将组织全体入围复赛的选手分组进行现场路演，并根据现场路演情况，依据评分标准选出入围决赛的队伍，入围名单将在大赛官网公布。</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（三）决赛颁奖阶段</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组委会将于 11 月之前在山东省内举办大赛决赛暨颁奖典礼。获奖作品将在各新闻媒体、大赛官网及微信公众号上进行公示。决赛阶段还将组织山东省内各园区、企业、创投基金等与优秀项目团队进行现场签约洽谈。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四、大赛主题与评审规则</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（一）大赛主题。</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本次大赛以“数字山东·智赢未来”为主题，围绕“以数据驱动数字经济发展”的中心，力求通过面向全国征集数字经济优秀项目（产品），解决数字经济产业发展中的痛点，疏通数字政府工作开展中的堵点，聚焦数字社会建设中百姓关心的热点，突出山东特色、体现山东亮点，促成各类优秀项目落地山东。</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大赛将围绕数据挖掘与应用、工业互联网与共享制造、新型智慧城市建设、数字经济综合服务平台、传统产业数字化转型、数字经济产业人才服务等主题，</w:t>
      </w:r>
      <w:r>
        <w:rPr>
          <w:rFonts w:hint="eastAsia" w:ascii="仿宋_GB2312" w:hAnsi="仿宋_GB2312" w:eastAsia="仿宋_GB2312" w:cs="仿宋_GB2312"/>
          <w:b/>
          <w:color w:val="000000"/>
          <w:kern w:val="0"/>
          <w:sz w:val="32"/>
          <w:szCs w:val="32"/>
        </w:rPr>
        <w:t>结合山东本地园区、企业实际情况，以项目招引为导向，由组委会制定具体赛题。</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（二）参赛作品分类。</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本次大赛同一赛题将分为两类进行评选，不同类别之间独立评分，奖项单独设置。</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成熟应用与商业模式推广类。参赛项目需具有成熟的商业模式，并在我国有已落地的商业应用案例（参赛团队需为该商用案例的实际运营方或与实际运营方联合组队）。大赛将组织评选一批优秀项目与山东省数字经济领域各企业、园区、基金进行接洽，促成项目落地山东。</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概念作品与创业团队孵化类。参赛项目尚不具备已落地的应用案例，但具有适度超前的技术与理念先进性、极佳的商业推广价值。大赛将组织评选一批优秀项目与山东省各产业基金、小微企业孵化器以及各类创投基金进行接洽，特别优秀的创业团队，可列入山东省数字经济“沃土行动”小微企业培育名录。</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（三）评审规则。参赛作品需符合评审规则，大赛组委会将组织专家根据评审规则，从课题规范性、方案完整性、技术先进性、商业价值、设计理念等多个维度对参赛作品进行赋分，综合评价确定获奖作品。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五、参赛对象及组队规则</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（一）参赛对象。</w:t>
      </w:r>
      <w:r>
        <w:rPr>
          <w:rFonts w:hint="eastAsia" w:ascii="仿宋_GB2312" w:hAnsi="仿宋_GB2312" w:eastAsia="仿宋_GB2312" w:cs="仿宋_GB2312"/>
          <w:bCs/>
          <w:color w:val="000000"/>
          <w:kern w:val="0"/>
          <w:sz w:val="32"/>
          <w:szCs w:val="32"/>
        </w:rPr>
        <w:t>本次大赛面向全社会开放，秉承开放共享的精神，所有对数字经济创新应用方面感兴趣的相关企业、高等院校、科研院所、大数据从业人员及爱好者，均可以团体或单位名义报名参加，参赛选手年龄不限、国籍不限、专业范围和所属单位不限。</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（二）参赛要求。</w:t>
      </w:r>
      <w:r>
        <w:rPr>
          <w:rFonts w:hint="eastAsia" w:ascii="仿宋_GB2312" w:hAnsi="仿宋_GB2312" w:eastAsia="仿宋_GB2312" w:cs="仿宋_GB2312"/>
          <w:bCs/>
          <w:color w:val="000000"/>
          <w:kern w:val="0"/>
          <w:sz w:val="32"/>
          <w:szCs w:val="32"/>
        </w:rPr>
        <w:t>1.团体（单位）参赛要标明项目团队，含项目负责人及主要参与人员及分工；2.自由组建的团体参赛人员中允许跨企业、跨领域但是需要统一的团队名称，明确的项目负责人及主要参与人员分工说明，不允许同一组人员用不同团队名称多次报名参赛；3.以高校为单位报名参赛的团体必须确认一名指导老师，报名材料以高校确认后的资料为准；4.每个参赛团体（单位）同一赛题只能申报一个项目（产品）参赛，但可同时参加多个不同赛题的评比；5.所有参赛人员必须保证报名信息准确、真实、有效，否则将被取消参赛资格及奖励。大赛组织方承诺个人信息仅用于赛事数据授权与颁奖，对其中涉及个人隐私的内容予以保密；6.其他相关要求请参见具体赛题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六、竞赛作品知识产权与其他注意事项</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（一）知识产权。</w:t>
      </w:r>
      <w:r>
        <w:rPr>
          <w:rFonts w:hint="eastAsia" w:ascii="仿宋_GB2312" w:hAnsi="仿宋_GB2312" w:eastAsia="仿宋_GB2312" w:cs="仿宋_GB2312"/>
          <w:bCs/>
          <w:color w:val="000000"/>
          <w:kern w:val="0"/>
          <w:sz w:val="32"/>
          <w:szCs w:val="32"/>
        </w:rPr>
        <w:t>参赛作品的知识产权归参赛队伍所有。参赛队伍应该自觉遵守知识产权有关法律法规，不得侵犯他人的知识产权或其他权益。参赛项目须保证其原创性，不得违反任何有关法律，不侵犯任何第三方知识产权或者其他权利。对于由此造成的不良后果，本大赛的主办、承办和协办单位均不负任何法律责任。</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（二）参赛费用。</w:t>
      </w:r>
      <w:r>
        <w:rPr>
          <w:rFonts w:hint="eastAsia" w:ascii="仿宋_GB2312" w:hAnsi="仿宋_GB2312" w:eastAsia="仿宋_GB2312" w:cs="仿宋_GB2312"/>
          <w:bCs/>
          <w:color w:val="000000"/>
          <w:kern w:val="0"/>
          <w:sz w:val="32"/>
          <w:szCs w:val="32"/>
        </w:rPr>
        <w:t>本次大赛不收取费用。申报主体自愿参与，组委会按照本方案和申报主体提交的报名表公开案例相关内容，不承担保密义务。</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（三）赛事通知。</w:t>
      </w:r>
      <w:r>
        <w:rPr>
          <w:rFonts w:hint="eastAsia" w:ascii="仿宋_GB2312" w:hAnsi="仿宋_GB2312" w:eastAsia="仿宋_GB2312" w:cs="仿宋_GB2312"/>
          <w:bCs/>
          <w:color w:val="000000"/>
          <w:kern w:val="0"/>
          <w:sz w:val="32"/>
          <w:szCs w:val="32"/>
        </w:rPr>
        <w:t>所有申报案例通过初步审核后将收到确认通知，获奖优秀案例将收到获奖通知以及后续活动通知。赛事发生变化时，以大赛官网及其微信公众号发布的信息为准。</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楷体_GB2312" w:eastAsia="楷体_GB2312"/>
          <w:sz w:val="32"/>
          <w:szCs w:val="32"/>
        </w:rPr>
        <w:t>（四）其它细则。</w:t>
      </w:r>
      <w:r>
        <w:rPr>
          <w:rFonts w:hint="eastAsia" w:ascii="仿宋_GB2312" w:hAnsi="仿宋_GB2312" w:eastAsia="仿宋_GB2312" w:cs="仿宋_GB2312"/>
          <w:bCs/>
          <w:color w:val="000000"/>
          <w:kern w:val="0"/>
          <w:sz w:val="32"/>
          <w:szCs w:val="32"/>
        </w:rPr>
        <w:t>本次大赛相关规则由组委会最终解释。</w:t>
      </w:r>
    </w:p>
    <w:p>
      <w:pPr>
        <w:spacing w:line="560" w:lineRule="exact"/>
        <w:ind w:firstLine="640" w:firstLineChars="200"/>
        <w:rPr>
          <w:rFonts w:ascii="仿宋_GB2312" w:hAnsi="仿宋_GB2312" w:eastAsia="仿宋_GB2312" w:cs="仿宋_GB2312"/>
          <w:bCs/>
          <w:color w:val="000000"/>
          <w:kern w:val="0"/>
          <w:sz w:val="32"/>
          <w:szCs w:val="32"/>
        </w:rPr>
      </w:pPr>
    </w:p>
    <w:sectPr>
      <w:pgSz w:w="11906" w:h="16838"/>
      <w:pgMar w:top="2098" w:right="1474" w:bottom="1984" w:left="153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93"/>
    <w:rsid w:val="0017191A"/>
    <w:rsid w:val="003A498B"/>
    <w:rsid w:val="003E0032"/>
    <w:rsid w:val="006757C5"/>
    <w:rsid w:val="006F0193"/>
    <w:rsid w:val="00962FFF"/>
    <w:rsid w:val="009A19A1"/>
    <w:rsid w:val="00B74AFB"/>
    <w:rsid w:val="00D24AF2"/>
    <w:rsid w:val="00D958C1"/>
    <w:rsid w:val="10AA6619"/>
    <w:rsid w:val="18D20638"/>
    <w:rsid w:val="1FFD6313"/>
    <w:rsid w:val="2EDD6926"/>
    <w:rsid w:val="32D95F17"/>
    <w:rsid w:val="37FD21C2"/>
    <w:rsid w:val="3D314651"/>
    <w:rsid w:val="4D8649CC"/>
    <w:rsid w:val="5700211E"/>
    <w:rsid w:val="594449E8"/>
    <w:rsid w:val="5F016189"/>
    <w:rsid w:val="6C9B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7">
    <w:name w:val="Hyperlink"/>
    <w:basedOn w:val="6"/>
    <w:qFormat/>
    <w:uiPriority w:val="0"/>
    <w:rPr>
      <w:color w:val="0000FF"/>
      <w:u w:val="single"/>
    </w:rPr>
  </w:style>
  <w:style w:type="character" w:customStyle="1" w:styleId="8">
    <w:name w:val="font11"/>
    <w:basedOn w:val="6"/>
    <w:qFormat/>
    <w:uiPriority w:val="0"/>
    <w:rPr>
      <w:rFonts w:hint="default" w:ascii="Times New Roman" w:hAnsi="Times New Roman" w:cs="Times New Roman"/>
      <w:color w:val="000000"/>
      <w:sz w:val="28"/>
      <w:szCs w:val="28"/>
      <w:u w:val="none"/>
    </w:rPr>
  </w:style>
  <w:style w:type="character" w:customStyle="1" w:styleId="9">
    <w:name w:val="font41"/>
    <w:basedOn w:val="6"/>
    <w:qFormat/>
    <w:uiPriority w:val="0"/>
    <w:rPr>
      <w:rFonts w:hint="eastAsia" w:ascii="宋体" w:hAnsi="宋体" w:eastAsia="宋体" w:cs="宋体"/>
      <w:color w:val="000000"/>
      <w:sz w:val="28"/>
      <w:szCs w:val="28"/>
      <w:u w:val="none"/>
    </w:rPr>
  </w:style>
  <w:style w:type="character" w:customStyle="1" w:styleId="10">
    <w:name w:val="页眉 字符"/>
    <w:basedOn w:val="6"/>
    <w:link w:val="3"/>
    <w:qFormat/>
    <w:uiPriority w:val="0"/>
    <w:rPr>
      <w:rFonts w:asciiTheme="minorHAnsi" w:hAnsiTheme="minorHAnsi" w:eastAsiaTheme="minorEastAsia" w:cstheme="minorBidi"/>
      <w:kern w:val="2"/>
      <w:sz w:val="18"/>
      <w:szCs w:val="18"/>
    </w:rPr>
  </w:style>
  <w:style w:type="character" w:customStyle="1" w:styleId="11">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450</Words>
  <Characters>2569</Characters>
  <Lines>21</Lines>
  <Paragraphs>6</Paragraphs>
  <TotalTime>2</TotalTime>
  <ScaleCrop>false</ScaleCrop>
  <LinksUpToDate>false</LinksUpToDate>
  <CharactersWithSpaces>3013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2020-03-13T06:02:00Z</dcterms:created>
  <dc:creator>Administrator</dc:creator>
  <cp:lastModifiedBy>七彩祥云没有齐天大圣</cp:lastModifiedBy>
  <dcterms:modified xsi:type="dcterms:W3CDTF">2020-03-13T06:35:48Z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